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bCs/>
          <w:color w:val="000000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highlight w:val="none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b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highlight w:val="none"/>
        </w:rPr>
        <w:t>广东省碳达峰碳中和关键技术研究与示范专项参考领域</w:t>
      </w:r>
    </w:p>
    <w:p>
      <w:pPr>
        <w:adjustRightInd w:val="0"/>
        <w:snapToGrid w:val="0"/>
        <w:spacing w:line="360" w:lineRule="auto"/>
        <w:rPr>
          <w:rFonts w:ascii="黑体" w:hAnsi="黑体" w:eastAsia="黑体" w:cs="黑体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  <w:highlight w:val="none"/>
        </w:rPr>
        <w:t xml:space="preserve"> 一、新能源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包括但不限于太阳能、风电、核电、氢能、生物质能、智能电网（新型电力系统）等技术。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黑体" w:hAnsi="黑体" w:eastAsia="黑体" w:cs="黑体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二、工业/建筑/交通等领域节能减碳技术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（一） 包括但不限于钢铁、有色冶炼、建材、化工、水泥、煤电等传统高能耗行业节能降耗和生产流程减污降碳改造技术。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（二） 包括但不限于应用在数据中心、5G基站等新型基础设施或其他重大科技基础设施的节能、减排、降耗技术。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（三） 先进建筑节能技术。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包括但不限于区域集中供冷技术、可再生能源在建筑领域应用技术、空调系统智能控制与高效机房技术、电梯能量回馈与群控技术、高效节能小家电的研发与使用等。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（四） 交通领域低碳减排技术。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包括但不限于动力电池技术、蓄电池管理系统、先进驱动电机技术、底盘系统集成优化技术等电动车技术，氢燃料电池技术、生物燃油技术等替代能源技术，车身轻量化、飞机机身轻量化技术、能量回收技术、船用燃油机节能技术、</w:t>
      </w:r>
      <w:r>
        <w:rPr>
          <w:rFonts w:hint="eastAsia" w:ascii="仿宋_GB2312" w:eastAsia="仿宋_GB2312"/>
          <w:sz w:val="28"/>
          <w:szCs w:val="28"/>
          <w:highlight w:val="none"/>
        </w:rPr>
        <w:t>无人驾驶技术等交通工具能效提升技术。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黑体" w:hAnsi="黑体" w:eastAsia="黑体" w:cs="黑体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五、新能源汽车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包括但不限于纯电动汽车、氢燃料电池汽车、驱动电机等技术。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黑体" w:hAnsi="黑体" w:eastAsia="黑体" w:cs="黑体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六、资源循环利用技术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包括但不限于大宗固废综合处理处置、工业固废回收与循环利用、生活垃圾资源化利用、电池回收和再利用等技术。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黑体" w:hAnsi="黑体" w:eastAsia="黑体" w:cs="黑体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七、生态碳汇技术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包括但不限于森林固碳增汇与减排，农田生态系统、草地生态系统、近海生态系统、土壤、淡水湿地以及蓝色固碳增汇等技术。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黑体" w:hAnsi="黑体" w:eastAsia="黑体" w:cs="黑体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八、前沿/颠覆性技术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面向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实现2060年碳中和目标，包括但不限于CCUS、天然气水合物、材料基因工程、合成生物、非二氧化碳类温室气体的减排/</w:t>
      </w:r>
      <w:r>
        <w:rPr>
          <w:rFonts w:hint="eastAsia" w:ascii="仿宋_GB2312" w:eastAsia="仿宋_GB2312"/>
          <w:sz w:val="28"/>
          <w:szCs w:val="28"/>
          <w:highlight w:val="none"/>
        </w:rPr>
        <w:t>替代、传统能源高效利用等领域的前沿和颠覆性技术。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黑体" w:hAnsi="黑体" w:eastAsia="黑体" w:cs="黑体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九、绿色低碳机制体制创新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包括</w:t>
      </w:r>
      <w:r>
        <w:rPr>
          <w:rFonts w:ascii="仿宋_GB2312" w:eastAsia="仿宋_GB2312"/>
          <w:sz w:val="28"/>
          <w:szCs w:val="28"/>
          <w:highlight w:val="none"/>
        </w:rPr>
        <w:t>但不限于</w:t>
      </w:r>
      <w:r>
        <w:rPr>
          <w:rFonts w:hint="eastAsia" w:ascii="仿宋_GB2312" w:eastAsia="仿宋_GB2312"/>
          <w:sz w:val="28"/>
          <w:szCs w:val="28"/>
          <w:highlight w:val="none"/>
        </w:rPr>
        <w:t>绿色低碳技术成果转化和推广应用，绿色低碳技术和产品检测、评估、认证体系等</w:t>
      </w:r>
      <w:r>
        <w:rPr>
          <w:rFonts w:ascii="仿宋_GB2312" w:eastAsia="仿宋_GB2312"/>
          <w:sz w:val="28"/>
          <w:szCs w:val="28"/>
          <w:highlight w:val="none"/>
        </w:rPr>
        <w:t>机制</w:t>
      </w:r>
      <w:r>
        <w:rPr>
          <w:rFonts w:hint="eastAsia" w:ascii="仿宋_GB2312" w:eastAsia="仿宋_GB2312"/>
          <w:sz w:val="28"/>
          <w:szCs w:val="28"/>
          <w:highlight w:val="none"/>
        </w:rPr>
        <w:t>体制</w:t>
      </w:r>
      <w:r>
        <w:rPr>
          <w:rFonts w:ascii="仿宋_GB2312" w:eastAsia="仿宋_GB2312"/>
          <w:sz w:val="28"/>
          <w:szCs w:val="28"/>
          <w:highlight w:val="none"/>
        </w:rPr>
        <w:t>创新</w:t>
      </w:r>
      <w:r>
        <w:rPr>
          <w:rFonts w:hint="eastAsia" w:ascii="仿宋_GB2312" w:eastAsia="仿宋_GB2312"/>
          <w:sz w:val="28"/>
          <w:szCs w:val="28"/>
          <w:highlight w:val="none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黑体" w:hAnsi="黑体" w:eastAsia="黑体" w:cs="黑体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十、绿色低碳领域重大科技创新平台建设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包括</w:t>
      </w:r>
      <w:r>
        <w:rPr>
          <w:rFonts w:ascii="仿宋_GB2312" w:eastAsia="仿宋_GB2312"/>
          <w:sz w:val="28"/>
          <w:szCs w:val="28"/>
          <w:highlight w:val="none"/>
        </w:rPr>
        <w:t>但不限于</w:t>
      </w:r>
      <w:r>
        <w:rPr>
          <w:rFonts w:hint="eastAsia" w:ascii="仿宋_GB2312" w:eastAsia="仿宋_GB2312"/>
          <w:sz w:val="28"/>
          <w:szCs w:val="28"/>
          <w:highlight w:val="none"/>
        </w:rPr>
        <w:t>国家和省级技术创新中心、国家和省级实验室、国家和省级重点实验室、高水平研究院等绿色低碳技术领域重大科技创新平台的创建基础、发展思路、建设规划或方案等。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</w:rPr>
        <w:t>备注：以上领域若有未覆盖的内容，欢迎各有关单位和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highlight w:val="none"/>
          <w:lang w:val="en-US" w:eastAsia="zh-CN"/>
        </w:rPr>
        <w:t>团队予以补充。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564A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伊曼Mandy</cp:lastModifiedBy>
  <dcterms:modified xsi:type="dcterms:W3CDTF">2021-08-05T06:49:54Z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7ADBD00F6326444AB0805915B3589C0F</vt:lpwstr>
  </property>
</Properties>
</file>